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967" w:rsidRPr="004967D2" w:rsidRDefault="00467967" w:rsidP="004967D2">
      <w:pPr>
        <w:spacing w:line="480" w:lineRule="auto"/>
        <w:contextualSpacing/>
      </w:pPr>
    </w:p>
    <w:p w:rsidR="00F479E3" w:rsidRPr="004967D2" w:rsidRDefault="00F479E3" w:rsidP="004967D2">
      <w:pPr>
        <w:spacing w:line="480" w:lineRule="auto"/>
        <w:contextualSpacing/>
      </w:pPr>
    </w:p>
    <w:p w:rsidR="008B0121" w:rsidRPr="004967D2" w:rsidRDefault="008B0121" w:rsidP="004967D2">
      <w:pPr>
        <w:spacing w:line="480" w:lineRule="auto"/>
        <w:contextualSpacing/>
      </w:pPr>
    </w:p>
    <w:p w:rsidR="008B0121" w:rsidRPr="004967D2" w:rsidRDefault="008B0121" w:rsidP="004967D2">
      <w:pPr>
        <w:spacing w:line="480" w:lineRule="auto"/>
        <w:contextualSpacing/>
      </w:pPr>
    </w:p>
    <w:p w:rsidR="00F479E3" w:rsidRPr="004967D2" w:rsidRDefault="00F479E3" w:rsidP="004967D2">
      <w:pPr>
        <w:spacing w:line="480" w:lineRule="auto"/>
        <w:contextualSpacing/>
      </w:pPr>
    </w:p>
    <w:p w:rsidR="00B45FC2" w:rsidRPr="004967D2" w:rsidRDefault="00253624" w:rsidP="004967D2">
      <w:pPr>
        <w:spacing w:line="480" w:lineRule="auto"/>
        <w:contextualSpacing/>
        <w:jc w:val="center"/>
        <w:rPr>
          <w:b/>
        </w:rPr>
      </w:pPr>
      <w:r w:rsidRPr="004967D2">
        <w:rPr>
          <w:b/>
        </w:rPr>
        <w:t>Terry v. Ohio or Stop and Frisk</w:t>
      </w:r>
    </w:p>
    <w:p w:rsidR="00F479E3" w:rsidRDefault="00F479E3" w:rsidP="004967D2">
      <w:pPr>
        <w:spacing w:line="480" w:lineRule="auto"/>
        <w:contextualSpacing/>
        <w:jc w:val="center"/>
      </w:pPr>
    </w:p>
    <w:p w:rsidR="008E760F" w:rsidRDefault="008E760F" w:rsidP="004967D2">
      <w:pPr>
        <w:spacing w:line="480" w:lineRule="auto"/>
        <w:contextualSpacing/>
        <w:jc w:val="center"/>
      </w:pPr>
    </w:p>
    <w:p w:rsidR="008E760F" w:rsidRDefault="008E760F" w:rsidP="004967D2">
      <w:pPr>
        <w:spacing w:line="480" w:lineRule="auto"/>
        <w:contextualSpacing/>
        <w:jc w:val="center"/>
      </w:pPr>
    </w:p>
    <w:p w:rsidR="008E760F" w:rsidRPr="004967D2" w:rsidRDefault="008E760F" w:rsidP="004967D2">
      <w:pPr>
        <w:spacing w:line="480" w:lineRule="auto"/>
        <w:contextualSpacing/>
        <w:jc w:val="center"/>
      </w:pPr>
    </w:p>
    <w:p w:rsidR="00F479E3" w:rsidRPr="004967D2" w:rsidRDefault="00253624" w:rsidP="004967D2">
      <w:pPr>
        <w:spacing w:line="480" w:lineRule="auto"/>
        <w:contextualSpacing/>
        <w:jc w:val="center"/>
      </w:pPr>
      <w:r w:rsidRPr="004967D2">
        <w:t>Students Name</w:t>
      </w:r>
    </w:p>
    <w:p w:rsidR="00F479E3" w:rsidRPr="004967D2" w:rsidRDefault="00253624" w:rsidP="004967D2">
      <w:pPr>
        <w:spacing w:line="480" w:lineRule="auto"/>
        <w:contextualSpacing/>
        <w:jc w:val="center"/>
      </w:pPr>
      <w:r w:rsidRPr="004967D2">
        <w:t xml:space="preserve">Felician University </w:t>
      </w:r>
    </w:p>
    <w:p w:rsidR="00F479E3" w:rsidRPr="004967D2" w:rsidRDefault="00253624" w:rsidP="004967D2">
      <w:pPr>
        <w:spacing w:line="480" w:lineRule="auto"/>
        <w:contextualSpacing/>
        <w:jc w:val="center"/>
      </w:pPr>
      <w:r w:rsidRPr="004967D2">
        <w:t>CRIM 112-</w:t>
      </w:r>
      <w:r w:rsidR="005E2852" w:rsidRPr="004967D2">
        <w:t>A</w:t>
      </w:r>
      <w:r w:rsidRPr="004967D2">
        <w:t xml:space="preserve"> Police in America</w:t>
      </w:r>
    </w:p>
    <w:p w:rsidR="00F479E3" w:rsidRPr="004967D2" w:rsidRDefault="00253624" w:rsidP="004967D2">
      <w:pPr>
        <w:spacing w:line="480" w:lineRule="auto"/>
        <w:contextualSpacing/>
        <w:jc w:val="center"/>
      </w:pPr>
      <w:r w:rsidRPr="004967D2">
        <w:t>Dr. Richard Reyes</w:t>
      </w:r>
    </w:p>
    <w:p w:rsidR="00F479E3" w:rsidRPr="004967D2" w:rsidRDefault="00253624" w:rsidP="004967D2">
      <w:pPr>
        <w:spacing w:line="480" w:lineRule="auto"/>
        <w:contextualSpacing/>
        <w:jc w:val="center"/>
      </w:pPr>
      <w:r w:rsidRPr="004967D2">
        <w:t>April 29</w:t>
      </w:r>
      <w:r w:rsidR="000F57DB" w:rsidRPr="004967D2">
        <w:t>, 2020</w:t>
      </w:r>
    </w:p>
    <w:p w:rsidR="008B0121" w:rsidRPr="004967D2" w:rsidRDefault="008B0121" w:rsidP="004967D2">
      <w:pPr>
        <w:spacing w:line="480" w:lineRule="auto"/>
        <w:contextualSpacing/>
      </w:pPr>
    </w:p>
    <w:p w:rsidR="008B0121" w:rsidRPr="004967D2" w:rsidRDefault="008B0121" w:rsidP="004967D2">
      <w:pPr>
        <w:spacing w:line="480" w:lineRule="auto"/>
        <w:contextualSpacing/>
      </w:pPr>
    </w:p>
    <w:p w:rsidR="008B0121" w:rsidRPr="004967D2" w:rsidRDefault="008B0121" w:rsidP="004967D2">
      <w:pPr>
        <w:spacing w:line="480" w:lineRule="auto"/>
        <w:contextualSpacing/>
      </w:pPr>
    </w:p>
    <w:p w:rsidR="008B0121" w:rsidRPr="004967D2" w:rsidRDefault="008B0121" w:rsidP="004967D2">
      <w:pPr>
        <w:spacing w:line="480" w:lineRule="auto"/>
        <w:contextualSpacing/>
      </w:pPr>
    </w:p>
    <w:p w:rsidR="008B0121" w:rsidRPr="004967D2" w:rsidRDefault="008B0121" w:rsidP="004967D2">
      <w:pPr>
        <w:spacing w:line="480" w:lineRule="auto"/>
        <w:contextualSpacing/>
      </w:pPr>
    </w:p>
    <w:p w:rsidR="008B0121" w:rsidRPr="004967D2" w:rsidRDefault="008B0121" w:rsidP="004967D2">
      <w:pPr>
        <w:spacing w:line="480" w:lineRule="auto"/>
        <w:contextualSpacing/>
      </w:pPr>
    </w:p>
    <w:p w:rsidR="008B0121" w:rsidRPr="004967D2" w:rsidRDefault="008B0121" w:rsidP="004967D2">
      <w:pPr>
        <w:spacing w:line="480" w:lineRule="auto"/>
        <w:contextualSpacing/>
      </w:pPr>
    </w:p>
    <w:p w:rsidR="008B0121" w:rsidRPr="004967D2" w:rsidRDefault="008B0121" w:rsidP="004967D2">
      <w:pPr>
        <w:spacing w:line="480" w:lineRule="auto"/>
        <w:contextualSpacing/>
      </w:pPr>
    </w:p>
    <w:p w:rsidR="008B0121" w:rsidRPr="004967D2" w:rsidRDefault="00253624" w:rsidP="004967D2">
      <w:pPr>
        <w:spacing w:line="480" w:lineRule="auto"/>
        <w:jc w:val="center"/>
      </w:pPr>
      <w:r w:rsidRPr="004967D2">
        <w:lastRenderedPageBreak/>
        <w:t xml:space="preserve">Insert </w:t>
      </w:r>
      <w:r w:rsidRPr="004967D2">
        <w:rPr>
          <w:i/>
        </w:rPr>
        <w:t xml:space="preserve">Felician </w:t>
      </w:r>
      <w:r w:rsidR="00C47F9A" w:rsidRPr="004967D2">
        <w:rPr>
          <w:i/>
        </w:rPr>
        <w:t>University</w:t>
      </w:r>
      <w:r w:rsidRPr="004967D2">
        <w:rPr>
          <w:i/>
        </w:rPr>
        <w:t xml:space="preserve"> Honor Code</w:t>
      </w:r>
    </w:p>
    <w:p w:rsidR="008B0121" w:rsidRPr="004967D2" w:rsidRDefault="00253624" w:rsidP="004967D2">
      <w:pPr>
        <w:spacing w:line="480" w:lineRule="auto"/>
        <w:contextualSpacing/>
        <w:jc w:val="center"/>
        <w:rPr>
          <w:bCs/>
        </w:rPr>
      </w:pPr>
      <w:r w:rsidRPr="004967D2">
        <w:br w:type="page"/>
      </w:r>
      <w:r w:rsidR="00B45FC2" w:rsidRPr="004967D2">
        <w:rPr>
          <w:bCs/>
        </w:rPr>
        <w:lastRenderedPageBreak/>
        <w:t>Terry v. Ohio or Stop and Frisk</w:t>
      </w:r>
    </w:p>
    <w:p w:rsidR="00DB35B2" w:rsidRPr="004967D2" w:rsidRDefault="00253624" w:rsidP="004967D2">
      <w:pPr>
        <w:spacing w:line="480" w:lineRule="auto"/>
        <w:contextualSpacing/>
        <w:jc w:val="center"/>
        <w:rPr>
          <w:b/>
        </w:rPr>
      </w:pPr>
      <w:r w:rsidRPr="004967D2">
        <w:rPr>
          <w:b/>
        </w:rPr>
        <w:t>Introduction</w:t>
      </w:r>
    </w:p>
    <w:p w:rsidR="00BE35F3" w:rsidRPr="004967D2" w:rsidRDefault="00253624" w:rsidP="004967D2">
      <w:pPr>
        <w:spacing w:line="480" w:lineRule="auto"/>
        <w:ind w:firstLine="720"/>
        <w:contextualSpacing/>
        <w:rPr>
          <w:bCs/>
        </w:rPr>
      </w:pPr>
      <w:r w:rsidRPr="004967D2">
        <w:rPr>
          <w:bCs/>
        </w:rPr>
        <w:t>Terry V. Ohio was a landmark case in 1968, within the United States Supreme Court</w:t>
      </w:r>
      <w:r w:rsidR="005E3271" w:rsidRPr="004967D2">
        <w:rPr>
          <w:bCs/>
        </w:rPr>
        <w:t xml:space="preserve">. This court case looked into the ‘stop and frisk’ strategy adopted by the police and gave a justified resolution as to whether the petitioner, Terry, </w:t>
      </w:r>
      <w:r w:rsidR="00475F12" w:rsidRPr="004967D2">
        <w:rPr>
          <w:bCs/>
        </w:rPr>
        <w:t xml:space="preserve">and hisaccomplices </w:t>
      </w:r>
      <w:r w:rsidR="009E6DC7" w:rsidRPr="004967D2">
        <w:rPr>
          <w:bCs/>
        </w:rPr>
        <w:t xml:space="preserve">could have </w:t>
      </w:r>
      <w:r w:rsidR="00475F12" w:rsidRPr="004967D2">
        <w:rPr>
          <w:bCs/>
        </w:rPr>
        <w:t>experienced a violation of the Fo</w:t>
      </w:r>
      <w:r w:rsidR="00C10AC4" w:rsidRPr="004967D2">
        <w:rPr>
          <w:bCs/>
        </w:rPr>
        <w:t>u</w:t>
      </w:r>
      <w:r w:rsidR="00475F12" w:rsidRPr="004967D2">
        <w:rPr>
          <w:bCs/>
        </w:rPr>
        <w:t>rth Amendment in the US Constitution</w:t>
      </w:r>
      <w:r w:rsidR="00D323DF">
        <w:rPr>
          <w:bCs/>
        </w:rPr>
        <w:t xml:space="preserve"> (</w:t>
      </w:r>
      <w:r w:rsidR="00D323DF" w:rsidRPr="00EE462A">
        <w:rPr>
          <w:color w:val="000000"/>
        </w:rPr>
        <w:t>Terry v. Ohio</w:t>
      </w:r>
      <w:r w:rsidR="00D323DF">
        <w:rPr>
          <w:color w:val="000000"/>
        </w:rPr>
        <w:t>, n.d.)</w:t>
      </w:r>
      <w:r w:rsidR="00D323DF" w:rsidRPr="00EE462A">
        <w:rPr>
          <w:color w:val="000000"/>
        </w:rPr>
        <w:t>.</w:t>
      </w:r>
      <w:r w:rsidR="003412E6">
        <w:rPr>
          <w:bCs/>
        </w:rPr>
        <w:t xml:space="preserve"> The Fourth Amendment</w:t>
      </w:r>
      <w:r w:rsidR="00475F12" w:rsidRPr="004967D2">
        <w:rPr>
          <w:bCs/>
        </w:rPr>
        <w:t xml:space="preserve"> protects Americans from unreasonable searches and seizures</w:t>
      </w:r>
      <w:r w:rsidR="009E6DC7" w:rsidRPr="004967D2">
        <w:rPr>
          <w:bCs/>
        </w:rPr>
        <w:t>, but the police</w:t>
      </w:r>
      <w:r w:rsidR="003412E6">
        <w:rPr>
          <w:bCs/>
        </w:rPr>
        <w:t>, in this case,</w:t>
      </w:r>
      <w:r w:rsidR="009E6DC7" w:rsidRPr="004967D2">
        <w:rPr>
          <w:bCs/>
        </w:rPr>
        <w:t xml:space="preserve"> searched them for being under suspicion</w:t>
      </w:r>
      <w:r w:rsidR="003412E6">
        <w:rPr>
          <w:bCs/>
        </w:rPr>
        <w:t xml:space="preserve"> and recovered fire</w:t>
      </w:r>
      <w:r w:rsidR="00D323DF">
        <w:rPr>
          <w:bCs/>
        </w:rPr>
        <w:t>arms</w:t>
      </w:r>
      <w:r w:rsidR="009E6DC7" w:rsidRPr="004967D2">
        <w:rPr>
          <w:bCs/>
        </w:rPr>
        <w:t xml:space="preserve">. </w:t>
      </w:r>
    </w:p>
    <w:p w:rsidR="00BE35F3" w:rsidRPr="004967D2" w:rsidRDefault="00253624" w:rsidP="004967D2">
      <w:pPr>
        <w:spacing w:line="480" w:lineRule="auto"/>
        <w:jc w:val="center"/>
        <w:rPr>
          <w:b/>
        </w:rPr>
      </w:pPr>
      <w:r w:rsidRPr="004967D2">
        <w:rPr>
          <w:b/>
        </w:rPr>
        <w:t>Terry v. Ohio</w:t>
      </w:r>
    </w:p>
    <w:p w:rsidR="00DB35B2" w:rsidRPr="004967D2" w:rsidRDefault="00253624" w:rsidP="004967D2">
      <w:pPr>
        <w:spacing w:line="480" w:lineRule="auto"/>
        <w:ind w:firstLine="720"/>
        <w:rPr>
          <w:bCs/>
        </w:rPr>
      </w:pPr>
      <w:r w:rsidRPr="004967D2">
        <w:rPr>
          <w:bCs/>
        </w:rPr>
        <w:t xml:space="preserve">The Terry v. Ohio case reflects on the actions of </w:t>
      </w:r>
      <w:r w:rsidR="006D696A" w:rsidRPr="004967D2">
        <w:rPr>
          <w:bCs/>
        </w:rPr>
        <w:t xml:space="preserve">Terry and two of his accomplices who were arrested by the police in what they believed to be “casing a job, a stick-up.” The officers stopped the three men upon </w:t>
      </w:r>
      <w:r w:rsidR="005F6726" w:rsidRPr="004967D2">
        <w:rPr>
          <w:bCs/>
        </w:rPr>
        <w:t>thorough observation of their behavior over a lengthy period. Upon being sure that these individuals were up to no good, the police opted to search them, finding weapons on two of them</w:t>
      </w:r>
      <w:r w:rsidR="00B66861">
        <w:rPr>
          <w:bCs/>
        </w:rPr>
        <w:t xml:space="preserve"> (</w:t>
      </w:r>
      <w:r w:rsidR="00B66861" w:rsidRPr="00EE462A">
        <w:rPr>
          <w:color w:val="000000"/>
        </w:rPr>
        <w:t>Terry v. Ohio</w:t>
      </w:r>
      <w:r w:rsidR="00B66861">
        <w:rPr>
          <w:color w:val="000000"/>
        </w:rPr>
        <w:t>, n.d.)</w:t>
      </w:r>
      <w:r w:rsidR="005F6726" w:rsidRPr="004967D2">
        <w:rPr>
          <w:bCs/>
        </w:rPr>
        <w:t xml:space="preserve">. </w:t>
      </w:r>
      <w:r w:rsidR="00543288" w:rsidRPr="004967D2">
        <w:rPr>
          <w:bCs/>
        </w:rPr>
        <w:t xml:space="preserve">Terry was convicted for three years for carrying a concealed weapon as per the sentiments of the jury’s 8-to-1 decision to incarcerate him. </w:t>
      </w:r>
    </w:p>
    <w:p w:rsidR="00BE35F3" w:rsidRPr="004967D2" w:rsidRDefault="00253624" w:rsidP="004967D2">
      <w:pPr>
        <w:spacing w:line="480" w:lineRule="auto"/>
        <w:ind w:firstLine="720"/>
        <w:rPr>
          <w:bCs/>
        </w:rPr>
      </w:pPr>
      <w:r w:rsidRPr="004967D2">
        <w:rPr>
          <w:bCs/>
        </w:rPr>
        <w:t>A</w:t>
      </w:r>
      <w:r w:rsidR="00C10AC4" w:rsidRPr="004967D2">
        <w:rPr>
          <w:bCs/>
        </w:rPr>
        <w:t xml:space="preserve">ccording to the jury's decision, the arrest of the three was not in contravention of the Fourth Amendment, </w:t>
      </w:r>
      <w:r w:rsidR="0038246A" w:rsidRPr="004967D2">
        <w:rPr>
          <w:bCs/>
        </w:rPr>
        <w:t xml:space="preserve">which provisions for the right against unreasonable searches and seizures, which is also associated with the Fourteenth Amendment, which does not protect places, but people. </w:t>
      </w:r>
      <w:r w:rsidR="007F2776" w:rsidRPr="004967D2">
        <w:rPr>
          <w:bCs/>
        </w:rPr>
        <w:t>It, therefore, applies to citizens at any point regardless of their location. The court realized that the police acted on a hunch rather than subjective suspicion</w:t>
      </w:r>
      <w:r w:rsidR="008D3850" w:rsidRPr="004967D2">
        <w:rPr>
          <w:bCs/>
        </w:rPr>
        <w:t xml:space="preserve">. Hence, the critical issues of the court were not based on police conduct but by the </w:t>
      </w:r>
      <w:r w:rsidR="00C540B0" w:rsidRPr="004967D2">
        <w:rPr>
          <w:bCs/>
        </w:rPr>
        <w:t>acquired evidence’s admissibility against the petitioner that led to the seizure of the weapons</w:t>
      </w:r>
      <w:r w:rsidR="00B66861">
        <w:rPr>
          <w:bCs/>
        </w:rPr>
        <w:t xml:space="preserve"> (</w:t>
      </w:r>
      <w:r w:rsidR="00B66861" w:rsidRPr="00EE462A">
        <w:rPr>
          <w:color w:val="000000"/>
        </w:rPr>
        <w:t>Terry v. Ohio</w:t>
      </w:r>
      <w:r w:rsidR="00B66861">
        <w:rPr>
          <w:color w:val="000000"/>
        </w:rPr>
        <w:t>, n.d.)</w:t>
      </w:r>
      <w:r w:rsidR="00C540B0" w:rsidRPr="004967D2">
        <w:rPr>
          <w:bCs/>
        </w:rPr>
        <w:t>. The searches were conducted in a limited scope and were aimed at protecting the officer's safety.</w:t>
      </w:r>
    </w:p>
    <w:p w:rsidR="00BE35F3" w:rsidRPr="004967D2" w:rsidRDefault="00253624" w:rsidP="00850F56">
      <w:pPr>
        <w:spacing w:line="480" w:lineRule="auto"/>
        <w:jc w:val="center"/>
        <w:rPr>
          <w:b/>
        </w:rPr>
      </w:pPr>
      <w:r w:rsidRPr="004967D2">
        <w:rPr>
          <w:b/>
        </w:rPr>
        <w:lastRenderedPageBreak/>
        <w:t>Stop, Question and Frisk</w:t>
      </w:r>
    </w:p>
    <w:p w:rsidR="00BE35F3" w:rsidRPr="004967D2" w:rsidRDefault="00253624" w:rsidP="004967D2">
      <w:pPr>
        <w:spacing w:line="480" w:lineRule="auto"/>
        <w:ind w:firstLine="720"/>
        <w:rPr>
          <w:bCs/>
        </w:rPr>
      </w:pPr>
      <w:r w:rsidRPr="004967D2">
        <w:rPr>
          <w:bCs/>
        </w:rPr>
        <w:t xml:space="preserve">Stop, question, and frisk is an NYPD strategy aimed at reducing criminals from the streets via their detention, question, and frisking of pedestrians. Still, only those under reasonable suspicion </w:t>
      </w:r>
      <w:r w:rsidR="00844705" w:rsidRPr="004967D2">
        <w:rPr>
          <w:bCs/>
        </w:rPr>
        <w:t>o</w:t>
      </w:r>
      <w:r w:rsidR="00E622E7" w:rsidRPr="004967D2">
        <w:rPr>
          <w:bCs/>
        </w:rPr>
        <w:t>fbeing about to commit, have committed or is committing a felony</w:t>
      </w:r>
      <w:r w:rsidR="00F506B6">
        <w:rPr>
          <w:bCs/>
        </w:rPr>
        <w:t xml:space="preserve"> (</w:t>
      </w:r>
      <w:r w:rsidR="00F506B6" w:rsidRPr="004967D2">
        <w:rPr>
          <w:color w:val="000000"/>
          <w:shd w:val="clear" w:color="auto" w:fill="FFFFFF"/>
        </w:rPr>
        <w:t>Matthews</w:t>
      </w:r>
      <w:r w:rsidR="00F506B6">
        <w:rPr>
          <w:color w:val="000000"/>
          <w:shd w:val="clear" w:color="auto" w:fill="FFFFFF"/>
        </w:rPr>
        <w:t xml:space="preserve">, </w:t>
      </w:r>
      <w:r w:rsidR="00F506B6" w:rsidRPr="004967D2">
        <w:rPr>
          <w:color w:val="000000"/>
          <w:shd w:val="clear" w:color="auto" w:fill="FFFFFF"/>
        </w:rPr>
        <w:t>2013</w:t>
      </w:r>
      <w:r w:rsidR="00F506B6">
        <w:rPr>
          <w:color w:val="000000"/>
          <w:shd w:val="clear" w:color="auto" w:fill="FFFFFF"/>
        </w:rPr>
        <w:t>)</w:t>
      </w:r>
      <w:r w:rsidR="00E622E7" w:rsidRPr="004967D2">
        <w:rPr>
          <w:bCs/>
        </w:rPr>
        <w:t xml:space="preserve">. </w:t>
      </w:r>
      <w:r w:rsidR="00973856" w:rsidRPr="004967D2">
        <w:rPr>
          <w:bCs/>
        </w:rPr>
        <w:t>Numerous studies have been conducted to measure the effectiveness of stop, question, and frisk. According to research done by Denis Smit from NYU expressed that there</w:t>
      </w:r>
      <w:r w:rsidR="007A673F" w:rsidRPr="004967D2">
        <w:rPr>
          <w:bCs/>
        </w:rPr>
        <w:t xml:space="preserve"> was a considerable decline in the theft of motor vehicles, homicide, burglary, and robbery. At the same time, assault, grand theft, and rape experienced no significant changes</w:t>
      </w:r>
      <w:r w:rsidR="006B1C5F" w:rsidRPr="004967D2">
        <w:rPr>
          <w:bCs/>
        </w:rPr>
        <w:t xml:space="preserve">. </w:t>
      </w:r>
    </w:p>
    <w:p w:rsidR="00BE35F3" w:rsidRPr="004967D2" w:rsidRDefault="00253624" w:rsidP="004967D2">
      <w:pPr>
        <w:spacing w:line="480" w:lineRule="auto"/>
        <w:jc w:val="center"/>
        <w:rPr>
          <w:b/>
        </w:rPr>
      </w:pPr>
      <w:r w:rsidRPr="004967D2">
        <w:rPr>
          <w:b/>
        </w:rPr>
        <w:t xml:space="preserve">Is </w:t>
      </w:r>
      <w:r w:rsidR="00B45FC2" w:rsidRPr="004967D2">
        <w:rPr>
          <w:b/>
        </w:rPr>
        <w:t>Terry v. Ohio – Stop, Question, and Frisk</w:t>
      </w:r>
      <w:r w:rsidRPr="004967D2">
        <w:rPr>
          <w:b/>
        </w:rPr>
        <w:t>?</w:t>
      </w:r>
    </w:p>
    <w:p w:rsidR="008E4869" w:rsidRPr="004967D2" w:rsidRDefault="00253624" w:rsidP="004967D2">
      <w:pPr>
        <w:spacing w:line="480" w:lineRule="auto"/>
        <w:ind w:firstLine="720"/>
        <w:rPr>
          <w:bCs/>
        </w:rPr>
      </w:pPr>
      <w:r w:rsidRPr="004967D2">
        <w:rPr>
          <w:bCs/>
        </w:rPr>
        <w:t xml:space="preserve">The facts of this case present an ideal example of a perfect stop, although the frisk was incidental. </w:t>
      </w:r>
      <w:r w:rsidR="00FB3450" w:rsidRPr="004967D2">
        <w:rPr>
          <w:bCs/>
        </w:rPr>
        <w:t>Officer McFadden was</w:t>
      </w:r>
      <w:r w:rsidRPr="004967D2">
        <w:rPr>
          <w:bCs/>
        </w:rPr>
        <w:t xml:space="preserve"> only attracted to frisking Terry and the others after </w:t>
      </w:r>
      <w:r w:rsidR="00FB3450" w:rsidRPr="004967D2">
        <w:rPr>
          <w:bCs/>
        </w:rPr>
        <w:t xml:space="preserve">the realization that they had been stagnant around a particular shop for a while. McFadden was also not interested in </w:t>
      </w:r>
      <w:r w:rsidR="002D73DA" w:rsidRPr="004967D2">
        <w:rPr>
          <w:bCs/>
        </w:rPr>
        <w:t xml:space="preserve">arresting Terry </w:t>
      </w:r>
      <w:r w:rsidR="006C5174" w:rsidRPr="004967D2">
        <w:rPr>
          <w:bCs/>
        </w:rPr>
        <w:t>as he lacked any probable cause. However, he was suspicious, from training and experience, that Terry wa</w:t>
      </w:r>
      <w:r w:rsidR="001B01FA" w:rsidRPr="004967D2">
        <w:rPr>
          <w:bCs/>
        </w:rPr>
        <w:t>nted to engage in robbery or burglary</w:t>
      </w:r>
      <w:r w:rsidR="0058427E">
        <w:rPr>
          <w:bCs/>
        </w:rPr>
        <w:t>.</w:t>
      </w:r>
      <w:r w:rsidR="00F343E2" w:rsidRPr="004967D2">
        <w:rPr>
          <w:bCs/>
        </w:rPr>
        <w:t>Officer McFadden, therefore, had a right to hamper Terry's freedom of movement to prevent their engagement in crime</w:t>
      </w:r>
      <w:r w:rsidR="0058427E">
        <w:rPr>
          <w:bCs/>
        </w:rPr>
        <w:t xml:space="preserve"> (</w:t>
      </w:r>
      <w:r w:rsidR="0058427E" w:rsidRPr="004967D2">
        <w:rPr>
          <w:color w:val="000000"/>
        </w:rPr>
        <w:t xml:space="preserve">Meares, </w:t>
      </w:r>
      <w:r w:rsidR="0058427E">
        <w:rPr>
          <w:color w:val="000000"/>
        </w:rPr>
        <w:t>2</w:t>
      </w:r>
      <w:r w:rsidR="0058427E" w:rsidRPr="004967D2">
        <w:rPr>
          <w:color w:val="000000"/>
        </w:rPr>
        <w:t>014</w:t>
      </w:r>
      <w:r w:rsidR="0058427E">
        <w:rPr>
          <w:color w:val="000000"/>
        </w:rPr>
        <w:t>)</w:t>
      </w:r>
      <w:r w:rsidR="00F343E2" w:rsidRPr="004967D2">
        <w:rPr>
          <w:bCs/>
        </w:rPr>
        <w:t xml:space="preserve">. </w:t>
      </w:r>
      <w:r w:rsidR="007116BF" w:rsidRPr="004967D2">
        <w:rPr>
          <w:bCs/>
        </w:rPr>
        <w:t>Thus, Terry v. Ohio is a classic example of the stop, question, and frisk</w:t>
      </w:r>
      <w:r w:rsidR="002E0906" w:rsidRPr="004967D2">
        <w:rPr>
          <w:bCs/>
        </w:rPr>
        <w:t xml:space="preserve">, justified by the officer's quest to take ideal measures for his safety, leading to frisking </w:t>
      </w:r>
      <w:r w:rsidR="00D35CAF" w:rsidRPr="004967D2">
        <w:rPr>
          <w:bCs/>
        </w:rPr>
        <w:t>to gettheir concealed weapons.</w:t>
      </w:r>
    </w:p>
    <w:p w:rsidR="00BE35F3" w:rsidRPr="004967D2" w:rsidRDefault="00253624" w:rsidP="004967D2">
      <w:pPr>
        <w:spacing w:line="480" w:lineRule="auto"/>
        <w:jc w:val="center"/>
        <w:rPr>
          <w:b/>
        </w:rPr>
      </w:pPr>
      <w:r w:rsidRPr="004967D2">
        <w:rPr>
          <w:b/>
        </w:rPr>
        <w:t>Conclusion</w:t>
      </w:r>
    </w:p>
    <w:p w:rsidR="00E24AE8" w:rsidRPr="004967D2" w:rsidRDefault="00253624" w:rsidP="004967D2">
      <w:pPr>
        <w:spacing w:line="480" w:lineRule="auto"/>
        <w:ind w:firstLine="720"/>
        <w:rPr>
          <w:bCs/>
        </w:rPr>
      </w:pPr>
      <w:r w:rsidRPr="004967D2">
        <w:rPr>
          <w:bCs/>
        </w:rPr>
        <w:t>The Terry v. Ohio case was argued against the petitioner, Terry, as he was previously suspected of burglary and robbery</w:t>
      </w:r>
      <w:r w:rsidR="000205C0" w:rsidRPr="004967D2">
        <w:rPr>
          <w:bCs/>
        </w:rPr>
        <w:t xml:space="preserve">, a situation that led to them being stopped, questioned, and frisked. Upon being frisked, three guns were recovered from the suspects. </w:t>
      </w:r>
      <w:r w:rsidR="00B674E3" w:rsidRPr="004967D2">
        <w:rPr>
          <w:bCs/>
        </w:rPr>
        <w:t xml:space="preserve">This situation shows </w:t>
      </w:r>
      <w:r w:rsidR="00B674E3" w:rsidRPr="004967D2">
        <w:rPr>
          <w:bCs/>
        </w:rPr>
        <w:lastRenderedPageBreak/>
        <w:t xml:space="preserve">that the stop, question, and frisk methodology is </w:t>
      </w:r>
      <w:r w:rsidR="005A4753" w:rsidRPr="004967D2">
        <w:rPr>
          <w:bCs/>
        </w:rPr>
        <w:t xml:space="preserve">not an infringement of the Fourth Amendment, but should instead be applied to </w:t>
      </w:r>
      <w:r w:rsidR="00CD37ED" w:rsidRPr="004967D2">
        <w:rPr>
          <w:bCs/>
        </w:rPr>
        <w:t xml:space="preserve">eliminate potential criminals such as Terry. </w:t>
      </w:r>
    </w:p>
    <w:p w:rsidR="00BE35F3" w:rsidRPr="004967D2" w:rsidRDefault="00BE35F3" w:rsidP="004967D2">
      <w:pPr>
        <w:spacing w:line="480" w:lineRule="auto"/>
        <w:ind w:firstLine="720"/>
        <w:rPr>
          <w:bCs/>
        </w:rPr>
      </w:pPr>
    </w:p>
    <w:p w:rsidR="00BE35F3" w:rsidRPr="004967D2" w:rsidRDefault="00BE35F3" w:rsidP="004967D2">
      <w:pPr>
        <w:spacing w:line="480" w:lineRule="auto"/>
        <w:ind w:firstLine="720"/>
        <w:rPr>
          <w:bCs/>
        </w:rPr>
      </w:pPr>
    </w:p>
    <w:p w:rsidR="00F942E6" w:rsidRPr="004967D2" w:rsidRDefault="00F942E6" w:rsidP="004967D2">
      <w:pPr>
        <w:spacing w:line="480" w:lineRule="auto"/>
        <w:ind w:firstLine="720"/>
        <w:jc w:val="center"/>
        <w:rPr>
          <w:bCs/>
        </w:rPr>
      </w:pPr>
    </w:p>
    <w:p w:rsidR="00B45FC2" w:rsidRPr="004967D2" w:rsidRDefault="00B45FC2" w:rsidP="004967D2">
      <w:pPr>
        <w:spacing w:line="480" w:lineRule="auto"/>
        <w:jc w:val="center"/>
        <w:rPr>
          <w:bCs/>
        </w:rPr>
      </w:pPr>
    </w:p>
    <w:p w:rsidR="00AD55E2" w:rsidRPr="004967D2" w:rsidRDefault="00AD55E2" w:rsidP="004967D2">
      <w:pPr>
        <w:spacing w:line="480" w:lineRule="auto"/>
        <w:jc w:val="center"/>
        <w:rPr>
          <w:bCs/>
        </w:rPr>
      </w:pPr>
    </w:p>
    <w:p w:rsidR="00AD55E2" w:rsidRPr="004967D2" w:rsidRDefault="00AD55E2" w:rsidP="004967D2">
      <w:pPr>
        <w:spacing w:line="480" w:lineRule="auto"/>
        <w:jc w:val="center"/>
        <w:rPr>
          <w:bCs/>
        </w:rPr>
      </w:pPr>
    </w:p>
    <w:p w:rsidR="00AD55E2" w:rsidRPr="004967D2" w:rsidRDefault="00AD55E2" w:rsidP="004967D2">
      <w:pPr>
        <w:spacing w:line="480" w:lineRule="auto"/>
        <w:jc w:val="center"/>
        <w:rPr>
          <w:bCs/>
        </w:rPr>
      </w:pPr>
    </w:p>
    <w:p w:rsidR="00AD55E2" w:rsidRPr="004967D2" w:rsidRDefault="00AD55E2" w:rsidP="004967D2">
      <w:pPr>
        <w:spacing w:line="480" w:lineRule="auto"/>
        <w:jc w:val="center"/>
        <w:rPr>
          <w:bCs/>
        </w:rPr>
      </w:pPr>
    </w:p>
    <w:p w:rsidR="00AD55E2" w:rsidRPr="004967D2" w:rsidRDefault="00AD55E2" w:rsidP="004967D2">
      <w:pPr>
        <w:spacing w:line="480" w:lineRule="auto"/>
        <w:jc w:val="center"/>
        <w:rPr>
          <w:bCs/>
        </w:rPr>
      </w:pPr>
    </w:p>
    <w:p w:rsidR="00AD55E2" w:rsidRDefault="00AD55E2" w:rsidP="004967D2">
      <w:pPr>
        <w:spacing w:line="480" w:lineRule="auto"/>
        <w:jc w:val="center"/>
        <w:rPr>
          <w:bCs/>
        </w:rPr>
      </w:pPr>
    </w:p>
    <w:p w:rsidR="00AA29C3" w:rsidRDefault="00AA29C3" w:rsidP="004967D2">
      <w:pPr>
        <w:spacing w:line="480" w:lineRule="auto"/>
        <w:jc w:val="center"/>
        <w:rPr>
          <w:bCs/>
        </w:rPr>
      </w:pPr>
    </w:p>
    <w:p w:rsidR="00AA29C3" w:rsidRDefault="00AA29C3" w:rsidP="004967D2">
      <w:pPr>
        <w:spacing w:line="480" w:lineRule="auto"/>
        <w:jc w:val="center"/>
        <w:rPr>
          <w:bCs/>
        </w:rPr>
      </w:pPr>
    </w:p>
    <w:p w:rsidR="00AA29C3" w:rsidRDefault="00AA29C3" w:rsidP="004967D2">
      <w:pPr>
        <w:spacing w:line="480" w:lineRule="auto"/>
        <w:jc w:val="center"/>
        <w:rPr>
          <w:bCs/>
        </w:rPr>
      </w:pPr>
    </w:p>
    <w:p w:rsidR="00AA29C3" w:rsidRDefault="00AA29C3" w:rsidP="004967D2">
      <w:pPr>
        <w:spacing w:line="480" w:lineRule="auto"/>
        <w:jc w:val="center"/>
        <w:rPr>
          <w:bCs/>
        </w:rPr>
      </w:pPr>
    </w:p>
    <w:p w:rsidR="00AA29C3" w:rsidRDefault="00AA29C3" w:rsidP="004967D2">
      <w:pPr>
        <w:spacing w:line="480" w:lineRule="auto"/>
        <w:jc w:val="center"/>
        <w:rPr>
          <w:bCs/>
        </w:rPr>
      </w:pPr>
    </w:p>
    <w:p w:rsidR="00AA29C3" w:rsidRDefault="00AA29C3" w:rsidP="004967D2">
      <w:pPr>
        <w:spacing w:line="480" w:lineRule="auto"/>
        <w:jc w:val="center"/>
        <w:rPr>
          <w:bCs/>
        </w:rPr>
      </w:pPr>
    </w:p>
    <w:p w:rsidR="00AA29C3" w:rsidRDefault="00AA29C3" w:rsidP="004967D2">
      <w:pPr>
        <w:spacing w:line="480" w:lineRule="auto"/>
        <w:jc w:val="center"/>
        <w:rPr>
          <w:bCs/>
        </w:rPr>
      </w:pPr>
    </w:p>
    <w:p w:rsidR="00AA29C3" w:rsidRDefault="00AA29C3" w:rsidP="004967D2">
      <w:pPr>
        <w:spacing w:line="480" w:lineRule="auto"/>
        <w:jc w:val="center"/>
        <w:rPr>
          <w:bCs/>
        </w:rPr>
      </w:pPr>
    </w:p>
    <w:p w:rsidR="00AD55E2" w:rsidRDefault="00AD55E2" w:rsidP="00B66861">
      <w:pPr>
        <w:spacing w:line="480" w:lineRule="auto"/>
        <w:rPr>
          <w:bCs/>
        </w:rPr>
      </w:pPr>
    </w:p>
    <w:p w:rsidR="00B66861" w:rsidRPr="004967D2" w:rsidRDefault="00B66861" w:rsidP="00B66861">
      <w:pPr>
        <w:spacing w:line="480" w:lineRule="auto"/>
        <w:rPr>
          <w:bCs/>
        </w:rPr>
      </w:pPr>
    </w:p>
    <w:p w:rsidR="00855662" w:rsidRDefault="00855662" w:rsidP="00AA29C3">
      <w:pPr>
        <w:spacing w:line="480" w:lineRule="auto"/>
        <w:jc w:val="center"/>
        <w:rPr>
          <w:b/>
        </w:rPr>
      </w:pPr>
    </w:p>
    <w:p w:rsidR="00B45FC2" w:rsidRPr="004967D2" w:rsidRDefault="00253624" w:rsidP="00AA29C3">
      <w:pPr>
        <w:spacing w:line="480" w:lineRule="auto"/>
        <w:jc w:val="center"/>
      </w:pPr>
      <w:r w:rsidRPr="004967D2">
        <w:rPr>
          <w:b/>
        </w:rPr>
        <w:lastRenderedPageBreak/>
        <w:t>References</w:t>
      </w:r>
    </w:p>
    <w:p w:rsidR="002E3687" w:rsidRPr="004967D2" w:rsidRDefault="00253624" w:rsidP="00850F56">
      <w:pPr>
        <w:spacing w:line="480" w:lineRule="auto"/>
        <w:ind w:left="720" w:hanging="720"/>
      </w:pPr>
      <w:r w:rsidRPr="004967D2">
        <w:rPr>
          <w:color w:val="000000"/>
          <w:shd w:val="clear" w:color="auto" w:fill="FFFFFF"/>
        </w:rPr>
        <w:t>Matthews, D. (2013, August 13). Here's what you need to know about stop and frisk-and why the courts shut it down. In </w:t>
      </w:r>
      <w:r w:rsidRPr="004967D2">
        <w:rPr>
          <w:i/>
          <w:iCs/>
          <w:color w:val="000000"/>
          <w:shd w:val="clear" w:color="auto" w:fill="FFFFFF"/>
        </w:rPr>
        <w:t>The Washington Post</w:t>
      </w:r>
      <w:r w:rsidRPr="004967D2">
        <w:rPr>
          <w:color w:val="000000"/>
          <w:shd w:val="clear" w:color="auto" w:fill="FFFFFF"/>
        </w:rPr>
        <w:t xml:space="preserve">. Retrieved from </w:t>
      </w:r>
      <w:hyperlink r:id="rId6" w:history="1">
        <w:r w:rsidRPr="004967D2">
          <w:rPr>
            <w:rStyle w:val="Hyperlink"/>
            <w:shd w:val="clear" w:color="auto" w:fill="FFFFFF"/>
          </w:rPr>
          <w:t>https://www.washingtonpost.com/news/wonk/wp/2013/08/13/heres-what-you-need-to-know-about-stop-and-frisk-and-why-the-courts-shut-it-down/</w:t>
        </w:r>
      </w:hyperlink>
    </w:p>
    <w:p w:rsidR="00B45FC2" w:rsidRPr="004967D2" w:rsidRDefault="00253624" w:rsidP="00850F56">
      <w:pPr>
        <w:spacing w:line="480" w:lineRule="auto"/>
        <w:ind w:left="720" w:hanging="720"/>
      </w:pPr>
      <w:r w:rsidRPr="004967D2">
        <w:rPr>
          <w:color w:val="000000"/>
        </w:rPr>
        <w:t>Meares, T. L. (2014, November). The Law and Social Science of Stop and Frisk. </w:t>
      </w:r>
      <w:r w:rsidRPr="004967D2">
        <w:rPr>
          <w:i/>
          <w:iCs/>
          <w:color w:val="000000"/>
        </w:rPr>
        <w:t>Annual Review of Law and Social Science</w:t>
      </w:r>
      <w:r w:rsidRPr="004967D2">
        <w:rPr>
          <w:color w:val="000000"/>
        </w:rPr>
        <w:t>, </w:t>
      </w:r>
      <w:r w:rsidRPr="004967D2">
        <w:rPr>
          <w:i/>
          <w:iCs/>
          <w:color w:val="000000"/>
        </w:rPr>
        <w:t>10</w:t>
      </w:r>
      <w:r w:rsidRPr="004967D2">
        <w:rPr>
          <w:color w:val="000000"/>
        </w:rPr>
        <w:t>.</w:t>
      </w:r>
      <w:r w:rsidR="002E3687" w:rsidRPr="004967D2">
        <w:t xml:space="preserve"> Retrieved from </w:t>
      </w:r>
      <w:hyperlink r:id="rId7" w:history="1">
        <w:r w:rsidR="002E3687" w:rsidRPr="004967D2">
          <w:rPr>
            <w:rStyle w:val="Hyperlink"/>
          </w:rPr>
          <w:t>https://www.annualreviews.org/doi/full/10.1146/annurev-lawsocsci-102612-134043</w:t>
        </w:r>
      </w:hyperlink>
    </w:p>
    <w:p w:rsidR="002E3687" w:rsidRDefault="00253624" w:rsidP="00850F56">
      <w:pPr>
        <w:pStyle w:val="citation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4967D2">
        <w:rPr>
          <w:color w:val="000000"/>
        </w:rPr>
        <w:t>Terry v. Ohio (n.d.). In </w:t>
      </w:r>
      <w:r w:rsidRPr="004967D2">
        <w:rPr>
          <w:i/>
          <w:iCs/>
          <w:color w:val="000000"/>
        </w:rPr>
        <w:t>Justia</w:t>
      </w:r>
      <w:r w:rsidRPr="004967D2">
        <w:rPr>
          <w:color w:val="000000"/>
        </w:rPr>
        <w:t xml:space="preserve">. Retrieved from </w:t>
      </w:r>
      <w:hyperlink r:id="rId8" w:anchor="tab-opinion-1947458" w:history="1">
        <w:r w:rsidRPr="004967D2">
          <w:rPr>
            <w:rStyle w:val="Hyperlink"/>
          </w:rPr>
          <w:t>https://supreme.justia.com/cases/federal/us/392/1/#tab-opinion-1947458</w:t>
        </w:r>
      </w:hyperlink>
    </w:p>
    <w:p w:rsidR="00DD1A36" w:rsidRDefault="00253624" w:rsidP="00850F56">
      <w:pPr>
        <w:pStyle w:val="citation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EE462A">
        <w:rPr>
          <w:color w:val="000000"/>
        </w:rPr>
        <w:t xml:space="preserve">Terry v. Ohio. (n.d.). Oyez. Retrieved April 28, 2020, from </w:t>
      </w:r>
    </w:p>
    <w:p w:rsidR="00EE462A" w:rsidRDefault="00605CBD" w:rsidP="00850F56">
      <w:pPr>
        <w:pStyle w:val="citation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hyperlink r:id="rId9" w:history="1">
        <w:r w:rsidR="00253624" w:rsidRPr="007417CE">
          <w:rPr>
            <w:rStyle w:val="Hyperlink"/>
          </w:rPr>
          <w:t>https://www.oyez.org/cases/1967/67</w:t>
        </w:r>
      </w:hyperlink>
    </w:p>
    <w:p w:rsidR="00DD1A36" w:rsidRPr="004967D2" w:rsidRDefault="00DD1A36" w:rsidP="00850F56">
      <w:pPr>
        <w:pStyle w:val="citation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</w:p>
    <w:p w:rsidR="002E3687" w:rsidRPr="004967D2" w:rsidRDefault="002E3687" w:rsidP="00850F56">
      <w:pPr>
        <w:spacing w:line="480" w:lineRule="auto"/>
        <w:ind w:hanging="720"/>
      </w:pPr>
    </w:p>
    <w:p w:rsidR="00F942E6" w:rsidRPr="004967D2" w:rsidRDefault="00F942E6" w:rsidP="00850F56">
      <w:pPr>
        <w:spacing w:line="480" w:lineRule="auto"/>
        <w:ind w:hanging="720"/>
        <w:contextualSpacing/>
      </w:pPr>
    </w:p>
    <w:sectPr w:rsidR="00F942E6" w:rsidRPr="004967D2" w:rsidSect="00605CBD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164B" w:rsidRDefault="0030164B">
      <w:r>
        <w:separator/>
      </w:r>
    </w:p>
  </w:endnote>
  <w:endnote w:type="continuationSeparator" w:id="1">
    <w:p w:rsidR="0030164B" w:rsidRDefault="003016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164B" w:rsidRDefault="0030164B">
      <w:r>
        <w:separator/>
      </w:r>
    </w:p>
  </w:footnote>
  <w:footnote w:type="continuationSeparator" w:id="1">
    <w:p w:rsidR="0030164B" w:rsidRDefault="003016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9E3" w:rsidRPr="008B0121" w:rsidRDefault="00253624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="00605CBD" w:rsidRPr="008B0121">
      <w:rPr>
        <w:rFonts w:ascii="Times New Roman" w:hAnsi="Times New Roman" w:cs="Times New Roman"/>
        <w:sz w:val="24"/>
        <w:szCs w:val="24"/>
      </w:rPr>
      <w:fldChar w:fldCharType="begin"/>
    </w:r>
    <w:r w:rsidRPr="008B012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605CBD" w:rsidRPr="008B0121">
      <w:rPr>
        <w:rFonts w:ascii="Times New Roman" w:hAnsi="Times New Roman" w:cs="Times New Roman"/>
        <w:sz w:val="24"/>
        <w:szCs w:val="24"/>
      </w:rPr>
      <w:fldChar w:fldCharType="separate"/>
    </w:r>
    <w:r w:rsidR="008E760F">
      <w:rPr>
        <w:rFonts w:ascii="Times New Roman" w:hAnsi="Times New Roman" w:cs="Times New Roman"/>
        <w:noProof/>
        <w:sz w:val="24"/>
        <w:szCs w:val="24"/>
      </w:rPr>
      <w:t>5</w:t>
    </w:r>
    <w:r w:rsidR="00605CBD" w:rsidRPr="008B012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79E3"/>
    <w:rsid w:val="000205C0"/>
    <w:rsid w:val="000726E4"/>
    <w:rsid w:val="000F28CC"/>
    <w:rsid w:val="000F57DB"/>
    <w:rsid w:val="00127240"/>
    <w:rsid w:val="001B01FA"/>
    <w:rsid w:val="001F6D38"/>
    <w:rsid w:val="00253624"/>
    <w:rsid w:val="002B2A74"/>
    <w:rsid w:val="002B7335"/>
    <w:rsid w:val="002C23D2"/>
    <w:rsid w:val="002D73DA"/>
    <w:rsid w:val="002E0906"/>
    <w:rsid w:val="002E3687"/>
    <w:rsid w:val="0030164B"/>
    <w:rsid w:val="003412E6"/>
    <w:rsid w:val="00371E30"/>
    <w:rsid w:val="00374C74"/>
    <w:rsid w:val="0038246A"/>
    <w:rsid w:val="003A76CC"/>
    <w:rsid w:val="003F1124"/>
    <w:rsid w:val="00454853"/>
    <w:rsid w:val="00463C9F"/>
    <w:rsid w:val="00467967"/>
    <w:rsid w:val="00474EF0"/>
    <w:rsid w:val="00475F12"/>
    <w:rsid w:val="004967D2"/>
    <w:rsid w:val="004B4408"/>
    <w:rsid w:val="004F14F2"/>
    <w:rsid w:val="00543288"/>
    <w:rsid w:val="0058427E"/>
    <w:rsid w:val="005A4753"/>
    <w:rsid w:val="005E2852"/>
    <w:rsid w:val="005E3271"/>
    <w:rsid w:val="005F6726"/>
    <w:rsid w:val="00605CBD"/>
    <w:rsid w:val="00626148"/>
    <w:rsid w:val="006B1C5F"/>
    <w:rsid w:val="006C5174"/>
    <w:rsid w:val="006D696A"/>
    <w:rsid w:val="0070692E"/>
    <w:rsid w:val="007116BF"/>
    <w:rsid w:val="007264F3"/>
    <w:rsid w:val="00733AB8"/>
    <w:rsid w:val="007417CE"/>
    <w:rsid w:val="007A673F"/>
    <w:rsid w:val="007B3F1D"/>
    <w:rsid w:val="007B4AFF"/>
    <w:rsid w:val="007F2776"/>
    <w:rsid w:val="007F7261"/>
    <w:rsid w:val="00802BDE"/>
    <w:rsid w:val="008139FC"/>
    <w:rsid w:val="00844705"/>
    <w:rsid w:val="00850F56"/>
    <w:rsid w:val="00855662"/>
    <w:rsid w:val="00876553"/>
    <w:rsid w:val="00887302"/>
    <w:rsid w:val="008B0121"/>
    <w:rsid w:val="008B78DE"/>
    <w:rsid w:val="008D3850"/>
    <w:rsid w:val="008E4869"/>
    <w:rsid w:val="008E760F"/>
    <w:rsid w:val="00973856"/>
    <w:rsid w:val="009D7CBB"/>
    <w:rsid w:val="009E6DC7"/>
    <w:rsid w:val="00A3361F"/>
    <w:rsid w:val="00AA29C3"/>
    <w:rsid w:val="00AD55E2"/>
    <w:rsid w:val="00B45FC2"/>
    <w:rsid w:val="00B66861"/>
    <w:rsid w:val="00B674E3"/>
    <w:rsid w:val="00B67BB3"/>
    <w:rsid w:val="00B862FB"/>
    <w:rsid w:val="00BE35F3"/>
    <w:rsid w:val="00C10AC4"/>
    <w:rsid w:val="00C30272"/>
    <w:rsid w:val="00C339F7"/>
    <w:rsid w:val="00C47F9A"/>
    <w:rsid w:val="00C540B0"/>
    <w:rsid w:val="00CD37ED"/>
    <w:rsid w:val="00D22405"/>
    <w:rsid w:val="00D323DF"/>
    <w:rsid w:val="00D35CAF"/>
    <w:rsid w:val="00DA52BF"/>
    <w:rsid w:val="00DB35B2"/>
    <w:rsid w:val="00DD1A36"/>
    <w:rsid w:val="00E24AE8"/>
    <w:rsid w:val="00E622E7"/>
    <w:rsid w:val="00E65AEA"/>
    <w:rsid w:val="00EE462A"/>
    <w:rsid w:val="00F21098"/>
    <w:rsid w:val="00F343E2"/>
    <w:rsid w:val="00F479E3"/>
    <w:rsid w:val="00F506B6"/>
    <w:rsid w:val="00F762BD"/>
    <w:rsid w:val="00F942E6"/>
    <w:rsid w:val="00FB3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6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9E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479E3"/>
  </w:style>
  <w:style w:type="paragraph" w:styleId="Footer">
    <w:name w:val="footer"/>
    <w:basedOn w:val="Normal"/>
    <w:link w:val="FooterChar"/>
    <w:uiPriority w:val="99"/>
    <w:unhideWhenUsed/>
    <w:rsid w:val="00F479E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F479E3"/>
  </w:style>
  <w:style w:type="character" w:styleId="Hyperlink">
    <w:name w:val="Hyperlink"/>
    <w:basedOn w:val="DefaultParagraphFont"/>
    <w:uiPriority w:val="99"/>
    <w:unhideWhenUsed/>
    <w:rsid w:val="007F726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F726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069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692E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69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69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69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692E"/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92E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F942E6"/>
  </w:style>
  <w:style w:type="paragraph" w:customStyle="1" w:styleId="citation">
    <w:name w:val="citation"/>
    <w:basedOn w:val="Normal"/>
    <w:rsid w:val="00B45FC2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2E3687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reme.justia.com/cases/federal/us/392/1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nnualreviews.org/doi/full/10.1146/annurev-lawsocsci-102612-13404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ashingtonpost.com/news/wonk/wp/2013/08/13/heres-what-you-need-to-know-about-stop-and-frisk-and-why-the-courts-shut-it-down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oyez.org/cases/1967/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Santa Fe College</Company>
  <LinksUpToDate>false</LinksUpToDate>
  <CharactersWithSpaces>5154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Matthews</dc:creator>
  <cp:lastModifiedBy>Kamande</cp:lastModifiedBy>
  <cp:revision>3</cp:revision>
  <dcterms:created xsi:type="dcterms:W3CDTF">2020-04-28T20:45:00Z</dcterms:created>
  <dcterms:modified xsi:type="dcterms:W3CDTF">2020-04-28T20:50:00Z</dcterms:modified>
</cp:coreProperties>
</file>